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E6" w:rsidRPr="002337E6" w:rsidRDefault="002337E6" w:rsidP="002337E6">
      <w:pPr>
        <w:shd w:val="clear" w:color="auto" w:fill="FFFFFF"/>
        <w:spacing w:after="188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337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Краснобаковский поселковый Совет Краснобаковского района Нижегородской области</w:t>
      </w:r>
    </w:p>
    <w:p w:rsidR="002337E6" w:rsidRPr="002337E6" w:rsidRDefault="002337E6" w:rsidP="002337E6">
      <w:pPr>
        <w:shd w:val="clear" w:color="auto" w:fill="FFFFFF"/>
        <w:spacing w:after="188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337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РЕШЕНИЕ</w:t>
      </w:r>
    </w:p>
    <w:p w:rsidR="002337E6" w:rsidRPr="002337E6" w:rsidRDefault="002337E6" w:rsidP="002337E6">
      <w:pPr>
        <w:shd w:val="clear" w:color="auto" w:fill="FFFFFF"/>
        <w:spacing w:after="18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от 22 сентября  2005 г.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№  71</w:t>
      </w:r>
    </w:p>
    <w:p w:rsidR="002337E6" w:rsidRPr="002337E6" w:rsidRDefault="002337E6" w:rsidP="002337E6">
      <w:pPr>
        <w:shd w:val="clear" w:color="auto" w:fill="FFFFFF"/>
        <w:spacing w:after="188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337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</w:t>
      </w:r>
      <w:r w:rsidRPr="002337E6"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  <w:r w:rsidRPr="002337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установлении</w:t>
      </w:r>
      <w:r w:rsidRPr="002337E6"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  <w:r w:rsidRPr="002337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земельного налога</w:t>
      </w:r>
    </w:p>
    <w:p w:rsidR="002337E6" w:rsidRPr="002337E6" w:rsidRDefault="002337E6" w:rsidP="002337E6">
      <w:pPr>
        <w:shd w:val="clear" w:color="auto" w:fill="FFFFFF"/>
        <w:spacing w:after="188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337E6">
        <w:rPr>
          <w:rFonts w:ascii="Times New Roman" w:eastAsia="Times New Roman" w:hAnsi="Times New Roman" w:cs="Times New Roman"/>
          <w:color w:val="0000FF"/>
          <w:sz w:val="15"/>
          <w:szCs w:val="15"/>
        </w:rPr>
        <w:t>(в ред. решений поселкового Совета</w:t>
      </w:r>
      <w:r w:rsidRPr="002337E6">
        <w:rPr>
          <w:rFonts w:ascii="Times New Roman" w:eastAsia="Times New Roman" w:hAnsi="Times New Roman" w:cs="Times New Roman"/>
          <w:color w:val="0000FF"/>
          <w:sz w:val="15"/>
        </w:rPr>
        <w:t> </w:t>
      </w:r>
      <w:hyperlink r:id="rId4" w:history="1">
        <w:r w:rsidRPr="002337E6">
          <w:rPr>
            <w:rFonts w:ascii="Times New Roman" w:eastAsia="Times New Roman" w:hAnsi="Times New Roman" w:cs="Times New Roman"/>
            <w:color w:val="A75E2E"/>
            <w:sz w:val="15"/>
            <w:u w:val="single"/>
          </w:rPr>
          <w:t>от 15.03.2007 № 7</w:t>
        </w:r>
      </w:hyperlink>
      <w:r w:rsidRPr="002337E6">
        <w:rPr>
          <w:rFonts w:ascii="Times New Roman" w:eastAsia="Times New Roman" w:hAnsi="Times New Roman" w:cs="Times New Roman"/>
          <w:color w:val="0000FF"/>
          <w:sz w:val="15"/>
          <w:szCs w:val="15"/>
        </w:rPr>
        <w:t>,</w:t>
      </w:r>
      <w:r w:rsidRPr="002337E6">
        <w:rPr>
          <w:rFonts w:ascii="Times New Roman" w:eastAsia="Times New Roman" w:hAnsi="Times New Roman" w:cs="Times New Roman"/>
          <w:color w:val="0000FF"/>
          <w:sz w:val="15"/>
        </w:rPr>
        <w:t> </w:t>
      </w:r>
      <w:hyperlink r:id="rId5" w:history="1">
        <w:r w:rsidRPr="002337E6">
          <w:rPr>
            <w:rFonts w:ascii="Times New Roman" w:eastAsia="Times New Roman" w:hAnsi="Times New Roman" w:cs="Times New Roman"/>
            <w:color w:val="A75E2E"/>
            <w:sz w:val="15"/>
            <w:u w:val="single"/>
          </w:rPr>
          <w:t>от 02.04.2008 № 7</w:t>
        </w:r>
      </w:hyperlink>
      <w:r w:rsidRPr="002337E6">
        <w:rPr>
          <w:rFonts w:ascii="Times New Roman" w:eastAsia="Times New Roman" w:hAnsi="Times New Roman" w:cs="Times New Roman"/>
          <w:color w:val="0000FF"/>
          <w:sz w:val="15"/>
          <w:szCs w:val="15"/>
        </w:rPr>
        <w:t>,</w:t>
      </w:r>
    </w:p>
    <w:p w:rsidR="002337E6" w:rsidRPr="002337E6" w:rsidRDefault="002337E6" w:rsidP="002337E6">
      <w:pPr>
        <w:shd w:val="clear" w:color="auto" w:fill="FFFFFF"/>
        <w:spacing w:after="188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hyperlink r:id="rId6" w:history="1">
        <w:r w:rsidRPr="002337E6">
          <w:rPr>
            <w:rFonts w:ascii="Times New Roman" w:eastAsia="Times New Roman" w:hAnsi="Times New Roman" w:cs="Times New Roman"/>
            <w:color w:val="A75E2E"/>
            <w:sz w:val="15"/>
            <w:u w:val="single"/>
          </w:rPr>
          <w:t>от 20.03.2009 № 3</w:t>
        </w:r>
      </w:hyperlink>
      <w:r w:rsidRPr="002337E6">
        <w:rPr>
          <w:rFonts w:ascii="Times New Roman" w:eastAsia="Times New Roman" w:hAnsi="Times New Roman" w:cs="Times New Roman"/>
          <w:color w:val="0000FF"/>
          <w:sz w:val="15"/>
          <w:szCs w:val="15"/>
        </w:rPr>
        <w:t>,</w:t>
      </w:r>
      <w:r w:rsidRPr="002337E6">
        <w:rPr>
          <w:rFonts w:ascii="Times New Roman" w:eastAsia="Times New Roman" w:hAnsi="Times New Roman" w:cs="Times New Roman"/>
          <w:color w:val="0000FF"/>
          <w:sz w:val="15"/>
        </w:rPr>
        <w:t> </w:t>
      </w:r>
      <w:hyperlink r:id="rId7" w:history="1">
        <w:r w:rsidRPr="002337E6">
          <w:rPr>
            <w:rFonts w:ascii="Times New Roman" w:eastAsia="Times New Roman" w:hAnsi="Times New Roman" w:cs="Times New Roman"/>
            <w:color w:val="A75E2E"/>
            <w:sz w:val="15"/>
            <w:u w:val="single"/>
          </w:rPr>
          <w:t>от 04.09.2009 № 20</w:t>
        </w:r>
      </w:hyperlink>
      <w:r w:rsidRPr="002337E6">
        <w:rPr>
          <w:rFonts w:ascii="Times New Roman" w:eastAsia="Times New Roman" w:hAnsi="Times New Roman" w:cs="Times New Roman"/>
          <w:color w:val="0000FF"/>
          <w:sz w:val="15"/>
          <w:szCs w:val="15"/>
        </w:rPr>
        <w:t>,</w:t>
      </w:r>
      <w:r w:rsidRPr="002337E6">
        <w:rPr>
          <w:rFonts w:ascii="Times New Roman" w:eastAsia="Times New Roman" w:hAnsi="Times New Roman" w:cs="Times New Roman"/>
          <w:color w:val="0000FF"/>
          <w:sz w:val="15"/>
        </w:rPr>
        <w:t> </w:t>
      </w:r>
      <w:hyperlink r:id="rId8" w:history="1">
        <w:r w:rsidRPr="002337E6">
          <w:rPr>
            <w:rFonts w:ascii="Times New Roman" w:eastAsia="Times New Roman" w:hAnsi="Times New Roman" w:cs="Times New Roman"/>
            <w:color w:val="A75E2E"/>
            <w:sz w:val="15"/>
            <w:u w:val="single"/>
          </w:rPr>
          <w:t>от 17.11.2009 № 28</w:t>
        </w:r>
      </w:hyperlink>
      <w:r w:rsidRPr="002337E6">
        <w:rPr>
          <w:rFonts w:ascii="Times New Roman" w:eastAsia="Times New Roman" w:hAnsi="Times New Roman" w:cs="Times New Roman"/>
          <w:color w:val="0000FF"/>
          <w:sz w:val="15"/>
          <w:szCs w:val="15"/>
        </w:rPr>
        <w:t>,</w:t>
      </w:r>
      <w:r w:rsidRPr="002337E6">
        <w:rPr>
          <w:rFonts w:ascii="Times New Roman" w:eastAsia="Times New Roman" w:hAnsi="Times New Roman" w:cs="Times New Roman"/>
          <w:color w:val="0000FF"/>
          <w:sz w:val="15"/>
        </w:rPr>
        <w:t> </w:t>
      </w:r>
      <w:hyperlink r:id="rId9" w:history="1">
        <w:r w:rsidRPr="002337E6">
          <w:rPr>
            <w:rFonts w:ascii="Times New Roman" w:eastAsia="Times New Roman" w:hAnsi="Times New Roman" w:cs="Times New Roman"/>
            <w:color w:val="A75E2E"/>
            <w:sz w:val="15"/>
            <w:u w:val="single"/>
          </w:rPr>
          <w:t>от 03.06.2010 № 14</w:t>
        </w:r>
      </w:hyperlink>
      <w:r w:rsidRPr="002337E6">
        <w:rPr>
          <w:rFonts w:ascii="Times New Roman" w:eastAsia="Times New Roman" w:hAnsi="Times New Roman" w:cs="Times New Roman"/>
          <w:color w:val="0000FF"/>
          <w:sz w:val="15"/>
          <w:szCs w:val="15"/>
        </w:rPr>
        <w:t>,</w:t>
      </w:r>
    </w:p>
    <w:p w:rsidR="002337E6" w:rsidRPr="002337E6" w:rsidRDefault="002337E6" w:rsidP="002337E6">
      <w:pPr>
        <w:shd w:val="clear" w:color="auto" w:fill="FFFFFF"/>
        <w:spacing w:after="188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hyperlink r:id="rId10" w:history="1">
        <w:r w:rsidRPr="002337E6">
          <w:rPr>
            <w:rFonts w:ascii="Times New Roman" w:eastAsia="Times New Roman" w:hAnsi="Times New Roman" w:cs="Times New Roman"/>
            <w:color w:val="A75E2E"/>
            <w:sz w:val="15"/>
            <w:u w:val="single"/>
          </w:rPr>
          <w:t>от 14.10.2010 № 33</w:t>
        </w:r>
      </w:hyperlink>
      <w:r w:rsidRPr="002337E6">
        <w:rPr>
          <w:rFonts w:ascii="Times New Roman" w:eastAsia="Times New Roman" w:hAnsi="Times New Roman" w:cs="Times New Roman"/>
          <w:color w:val="0000FF"/>
          <w:sz w:val="15"/>
          <w:szCs w:val="15"/>
        </w:rPr>
        <w:t>,</w:t>
      </w:r>
      <w:r w:rsidRPr="002337E6">
        <w:rPr>
          <w:rFonts w:ascii="Times New Roman" w:eastAsia="Times New Roman" w:hAnsi="Times New Roman" w:cs="Times New Roman"/>
          <w:color w:val="0000FF"/>
          <w:sz w:val="15"/>
        </w:rPr>
        <w:t> </w:t>
      </w:r>
      <w:hyperlink r:id="rId11" w:history="1">
        <w:r w:rsidRPr="002337E6">
          <w:rPr>
            <w:rFonts w:ascii="Times New Roman" w:eastAsia="Times New Roman" w:hAnsi="Times New Roman" w:cs="Times New Roman"/>
            <w:color w:val="A75E2E"/>
            <w:sz w:val="15"/>
            <w:u w:val="single"/>
          </w:rPr>
          <w:t>от 08.07.2011 № 53</w:t>
        </w:r>
      </w:hyperlink>
      <w:r w:rsidRPr="002337E6">
        <w:rPr>
          <w:rFonts w:ascii="Times New Roman" w:eastAsia="Times New Roman" w:hAnsi="Times New Roman" w:cs="Times New Roman"/>
          <w:color w:val="0000FF"/>
          <w:sz w:val="15"/>
        </w:rPr>
        <w:t> </w:t>
      </w:r>
      <w:r w:rsidRPr="002337E6">
        <w:rPr>
          <w:rFonts w:ascii="Times New Roman" w:eastAsia="Times New Roman" w:hAnsi="Times New Roman" w:cs="Times New Roman"/>
          <w:color w:val="0000FF"/>
          <w:sz w:val="15"/>
          <w:szCs w:val="15"/>
        </w:rPr>
        <w:t>, от</w:t>
      </w:r>
      <w:r w:rsidRPr="002337E6">
        <w:rPr>
          <w:rFonts w:ascii="Times New Roman" w:eastAsia="Times New Roman" w:hAnsi="Times New Roman" w:cs="Times New Roman"/>
          <w:color w:val="0000FF"/>
          <w:sz w:val="15"/>
        </w:rPr>
        <w:t> </w:t>
      </w:r>
      <w:hyperlink r:id="rId12" w:history="1">
        <w:r w:rsidRPr="002337E6">
          <w:rPr>
            <w:rFonts w:ascii="Times New Roman" w:eastAsia="Times New Roman" w:hAnsi="Times New Roman" w:cs="Times New Roman"/>
            <w:color w:val="A75E2E"/>
            <w:sz w:val="15"/>
            <w:u w:val="single"/>
          </w:rPr>
          <w:t>28.06.2012 № 45</w:t>
        </w:r>
      </w:hyperlink>
      <w:r w:rsidRPr="002337E6">
        <w:rPr>
          <w:rFonts w:ascii="Times New Roman" w:eastAsia="Times New Roman" w:hAnsi="Times New Roman" w:cs="Times New Roman"/>
          <w:color w:val="0000FF"/>
          <w:sz w:val="15"/>
          <w:szCs w:val="15"/>
        </w:rPr>
        <w:t>;</w:t>
      </w:r>
    </w:p>
    <w:p w:rsidR="002337E6" w:rsidRPr="002337E6" w:rsidRDefault="002337E6" w:rsidP="002337E6">
      <w:pPr>
        <w:shd w:val="clear" w:color="auto" w:fill="FFFFFF"/>
        <w:spacing w:after="188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hyperlink r:id="rId13" w:history="1">
        <w:r w:rsidRPr="002337E6">
          <w:rPr>
            <w:rFonts w:ascii="Times New Roman" w:eastAsia="Times New Roman" w:hAnsi="Times New Roman" w:cs="Times New Roman"/>
            <w:color w:val="A75E2E"/>
            <w:sz w:val="15"/>
            <w:u w:val="single"/>
          </w:rPr>
          <w:t> от 22.12.2015 № 40</w:t>
        </w:r>
      </w:hyperlink>
      <w:r w:rsidRPr="002337E6">
        <w:rPr>
          <w:rFonts w:ascii="Times New Roman" w:eastAsia="Times New Roman" w:hAnsi="Times New Roman" w:cs="Times New Roman"/>
          <w:color w:val="0000FF"/>
          <w:sz w:val="15"/>
          <w:szCs w:val="15"/>
        </w:rPr>
        <w:t>:</w:t>
      </w:r>
      <w:r w:rsidRPr="002337E6">
        <w:rPr>
          <w:rFonts w:ascii="Times New Roman" w:eastAsia="Times New Roman" w:hAnsi="Times New Roman" w:cs="Times New Roman"/>
          <w:color w:val="0000FF"/>
          <w:sz w:val="15"/>
        </w:rPr>
        <w:t> </w:t>
      </w:r>
      <w:hyperlink r:id="rId14" w:history="1">
        <w:r w:rsidRPr="002337E6">
          <w:rPr>
            <w:rFonts w:ascii="Times New Roman" w:eastAsia="Times New Roman" w:hAnsi="Times New Roman" w:cs="Times New Roman"/>
            <w:color w:val="A75E2E"/>
            <w:sz w:val="15"/>
            <w:u w:val="single"/>
          </w:rPr>
          <w:t>от 20.07.2016 № 31</w:t>
        </w:r>
      </w:hyperlink>
      <w:r w:rsidRPr="002337E6">
        <w:rPr>
          <w:rFonts w:ascii="Times New Roman" w:eastAsia="Times New Roman" w:hAnsi="Times New Roman" w:cs="Times New Roman"/>
          <w:color w:val="0000FF"/>
          <w:sz w:val="15"/>
        </w:rPr>
        <w:t> </w:t>
      </w:r>
      <w:r w:rsidRPr="002337E6">
        <w:rPr>
          <w:rFonts w:ascii="Times New Roman" w:eastAsia="Times New Roman" w:hAnsi="Times New Roman" w:cs="Times New Roman"/>
          <w:color w:val="0000FF"/>
          <w:sz w:val="15"/>
          <w:szCs w:val="15"/>
        </w:rPr>
        <w:t>)</w:t>
      </w:r>
    </w:p>
    <w:p w:rsidR="002337E6" w:rsidRPr="002337E6" w:rsidRDefault="002337E6" w:rsidP="002337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37E6" w:rsidRPr="002337E6" w:rsidRDefault="002337E6" w:rsidP="002337E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Налоговым кодексом Российской Федерации (в редакции Федерального закона от 29 ноября 2004 № 141-ФЗ «О внесении изменений в часть 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Федерации» Краснобаковский поселковый Совет Краснобаковского района Нижегородской области решил:</w:t>
      </w:r>
    </w:p>
    <w:p w:rsidR="002337E6" w:rsidRPr="002337E6" w:rsidRDefault="002337E6" w:rsidP="002337E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37E6" w:rsidRPr="002337E6" w:rsidRDefault="002337E6" w:rsidP="002337E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>1. </w:t>
      </w: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Ввести на территории муниципального образования р.п.Кр.Баки земельный налог.</w:t>
      </w:r>
    </w:p>
    <w:p w:rsidR="002337E6" w:rsidRPr="002337E6" w:rsidRDefault="002337E6" w:rsidP="002337E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2 Налогоплательщики налога устанавливаются в соответствии со статьей 388 Налогового кодекса Российской Федерации;</w:t>
      </w:r>
    </w:p>
    <w:p w:rsidR="002337E6" w:rsidRPr="002337E6" w:rsidRDefault="002337E6" w:rsidP="002337E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3 Объект налогооблажения устанавливается в соответствии со статьей 389 Налогового кодекса Российской Федерации»;</w:t>
      </w:r>
    </w:p>
    <w:p w:rsidR="002337E6" w:rsidRPr="002337E6" w:rsidRDefault="002337E6" w:rsidP="002337E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4 Налоговая база определяется в соответствии со статьями 390 – 392 Налогового кодекса Российской Федерации;</w:t>
      </w:r>
    </w:p>
    <w:p w:rsidR="002337E6" w:rsidRPr="002337E6" w:rsidRDefault="002337E6" w:rsidP="002337E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5 Налоговым периодом признается календарный год. Отчетными периодами для налогоплательщиков – организаций признаются первый квартал, второй квартал и третий квартал календарного года».</w:t>
      </w:r>
    </w:p>
    <w:p w:rsidR="002337E6" w:rsidRPr="002337E6" w:rsidRDefault="002337E6" w:rsidP="002337E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налоговые ставки в следующих размерах:</w:t>
      </w:r>
    </w:p>
    <w:p w:rsidR="002337E6" w:rsidRPr="002337E6" w:rsidRDefault="002337E6" w:rsidP="002337E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0,3 процента в отношении земельных участков:</w:t>
      </w:r>
    </w:p>
    <w:p w:rsidR="002337E6" w:rsidRPr="002337E6" w:rsidRDefault="002337E6" w:rsidP="002337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337E6" w:rsidRPr="002337E6" w:rsidRDefault="002337E6" w:rsidP="002337E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-занятых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 - коммунального комплекса) или приобретенных (предоставленных) для жилищного строительства;</w:t>
      </w:r>
    </w:p>
    <w:p w:rsidR="002337E6" w:rsidRPr="002337E6" w:rsidRDefault="002337E6" w:rsidP="002337E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-приобретенных (предоставленных) для личного подсобного хозяйства, садоводства, огородничества или животноводства, а также дачного хозяйства</w:t>
      </w:r>
    </w:p>
    <w:p w:rsidR="002337E6" w:rsidRPr="002337E6" w:rsidRDefault="002337E6" w:rsidP="002337E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2) 1,5 процента в отношении прочих земельных участков.</w:t>
      </w:r>
    </w:p>
    <w:p w:rsidR="002337E6" w:rsidRPr="002337E6" w:rsidRDefault="002337E6" w:rsidP="002337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7. Установить, что для организаций и физических лиц, имеющих в собственности земельные участки, являющиеся объектом налогообложения на территории муниципального образования – рабочий поселок Красные Баки Краснобаковского района Нижегородской области, льготы, установленные в соответствии со статьями 391, 395 Налогового кодекса Российской Федерации действуют в полном объеме.</w:t>
      </w:r>
    </w:p>
    <w:p w:rsidR="002337E6" w:rsidRPr="002337E6" w:rsidRDefault="002337E6" w:rsidP="002337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2 статьи 387 Налогового кодекса Российской Федерации</w:t>
      </w:r>
    </w:p>
    <w:p w:rsidR="002337E6" w:rsidRPr="002337E6" w:rsidRDefault="002337E6" w:rsidP="00233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освободить от уплаты земельного налога многодетные семьи в полном объеме налогооблагаемой базы по каждому налогоплательщику в отношении земельных участков, предоставленных для ведения личного подсобного хозяйства, садоводства и огородничества или животноводства, а также дачного хозяйства. По данным категориям налогоплательщиков льгота</w:t>
      </w:r>
    </w:p>
    <w:p w:rsidR="002337E6" w:rsidRPr="002337E6" w:rsidRDefault="002337E6" w:rsidP="00233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 по спискам Администрации рабочего поселка Красные Баки Краснобаковского района Нижегородской области;</w:t>
      </w:r>
    </w:p>
    <w:p w:rsidR="002337E6" w:rsidRPr="002337E6" w:rsidRDefault="002337E6" w:rsidP="00233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предоставить льготы участникам Великой Отечественной войны, а также гражданам, на которых законодательством распространены социальные гарантии и льготы участников Великой Отечественной войны в размере 100 процентов;</w:t>
      </w:r>
    </w:p>
    <w:p w:rsidR="002337E6" w:rsidRPr="002337E6" w:rsidRDefault="002337E6" w:rsidP="00233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предоставить льготы органам местного самоуправления муниципальных образований в отношении земельных участков, предоставленных для обеспечения их деятельности в размере 100 процентов.</w:t>
      </w:r>
    </w:p>
    <w:p w:rsidR="002337E6" w:rsidRPr="002337E6" w:rsidRDefault="002337E6" w:rsidP="002337E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льготы учреждениям в отношении земельных участков, занятых объектами, которые используют для нужд образования, культуры, •искусства, физической культуры и спорта, здравоохранения, социального обеспечения в размере 100 процентов</w:t>
      </w:r>
      <w:r w:rsidRPr="002337E6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</w:p>
    <w:p w:rsidR="002337E6" w:rsidRPr="002337E6" w:rsidRDefault="002337E6" w:rsidP="002337E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8. Установить для налогоплательщиков – организаций:</w:t>
      </w:r>
    </w:p>
    <w:p w:rsidR="002337E6" w:rsidRPr="002337E6" w:rsidRDefault="002337E6" w:rsidP="002337E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рок уплаты налога  - в десятидневный срок со дня, установленного для подачи налоговых деклараций по итогам налогового периода;</w:t>
      </w:r>
    </w:p>
    <w:p w:rsidR="002337E6" w:rsidRPr="002337E6" w:rsidRDefault="002337E6" w:rsidP="002337E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- сроки уплаты авансовых платежей за соответствующий отчетный период:</w:t>
      </w:r>
    </w:p>
    <w:p w:rsidR="002337E6" w:rsidRPr="002337E6" w:rsidRDefault="002337E6" w:rsidP="002337E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1 квартал -  не позднее  10 мая;</w:t>
      </w:r>
    </w:p>
    <w:p w:rsidR="002337E6" w:rsidRPr="002337E6" w:rsidRDefault="002337E6" w:rsidP="002337E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2 квартал -  не позднее 10 августа;</w:t>
      </w:r>
    </w:p>
    <w:p w:rsidR="002337E6" w:rsidRPr="002337E6" w:rsidRDefault="002337E6" w:rsidP="002337E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3 квартал -  не позднее  10 ноября.</w:t>
      </w:r>
    </w:p>
    <w:p w:rsidR="002337E6" w:rsidRPr="002337E6" w:rsidRDefault="002337E6" w:rsidP="002337E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9. Установить для налогоплательщиков – физических лиц, срок уплаты налога – 1 декабря года, следующего за истекшим налоговым периодом. Налог уплачивается на основании налогового уведомления, направленного налоговым органом в срок не позднее 30 дней до наступления уплаты налога.</w:t>
      </w:r>
    </w:p>
    <w:p w:rsidR="002337E6" w:rsidRPr="002337E6" w:rsidRDefault="002337E6" w:rsidP="002337E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10. Налогоплательщики, имеющие право на налоговые льготы и уменьшение налогооблагаемой базы, должны представить документы, подтверждающие такое право в налоговые органы в срок не позднее 1 февраля года, следующего за истекшим налоговым периодом.</w:t>
      </w:r>
    </w:p>
    <w:p w:rsidR="002337E6" w:rsidRPr="002337E6" w:rsidRDefault="002337E6" w:rsidP="002337E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11. По результатам проведения государственной кадастровой оценки земель, кадастровая стоимость земельных участков по состоянию на 1 января календарного года подлежит доведению до сведения налогоплательщиков путем опубликования в составе информационных ресурсов муниципального образования р.п. Кр.Баки не позднее 1 марта указанного года.</w:t>
      </w:r>
    </w:p>
    <w:p w:rsidR="002337E6" w:rsidRPr="002337E6" w:rsidRDefault="002337E6" w:rsidP="002337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12. Решение опубликовать в средствах массовой информации в срок до 1 декабря 2005 года.</w:t>
      </w:r>
    </w:p>
    <w:p w:rsidR="002337E6" w:rsidRPr="002337E6" w:rsidRDefault="002337E6" w:rsidP="002337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13. Настоящее решение вступает в силу с 1 января 2006 года.</w:t>
      </w:r>
    </w:p>
    <w:p w:rsidR="002337E6" w:rsidRDefault="002337E6" w:rsidP="002337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37E6" w:rsidRPr="002337E6" w:rsidRDefault="002337E6" w:rsidP="002337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7E6" w:rsidRPr="002337E6" w:rsidRDefault="002337E6" w:rsidP="00233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поселкового совета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2337E6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Новожилов А.В.</w:t>
      </w:r>
    </w:p>
    <w:p w:rsidR="005B065A" w:rsidRDefault="005B065A"/>
    <w:sectPr w:rsidR="005B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37E6"/>
    <w:rsid w:val="002337E6"/>
    <w:rsid w:val="005B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37E6"/>
  </w:style>
  <w:style w:type="character" w:styleId="a3">
    <w:name w:val="Hyperlink"/>
    <w:basedOn w:val="a0"/>
    <w:uiPriority w:val="99"/>
    <w:semiHidden/>
    <w:unhideWhenUsed/>
    <w:rsid w:val="002337E6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3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2337E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23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27b8e2bb-1d9f-4f13-a30b-f265ffd5d1c7" TargetMode="External"/><Relationship Id="rId13" Type="http://schemas.openxmlformats.org/officeDocument/2006/relationships/hyperlink" Target="http://zakon.scli.ru/ru/legal_texts/act_municipal_education/extended/index.php?do4=document&amp;id4=17c721fd-b237-4fa4-a047-654b272e05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extended/index.php?do4=document&amp;id4=db2ae865-853e-4697-a329-53a066206589" TargetMode="External"/><Relationship Id="rId12" Type="http://schemas.openxmlformats.org/officeDocument/2006/relationships/hyperlink" Target="http://zakon.scli.ru/ru/legal_texts/act_municipal_education/extended/index.php?do4=document&amp;id4=1c397cac-207b-470d-8644-142f3fb8ae9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extended/index.php?do4=document&amp;id4=54d6b674-3b0c-4c78-8200-253b24fa3a1a" TargetMode="External"/><Relationship Id="rId11" Type="http://schemas.openxmlformats.org/officeDocument/2006/relationships/hyperlink" Target="http://zakon.scli.ru/ru/legal_texts/act_municipal_education/extended/index.php?do4=document&amp;id4=b406c18b-5fa3-4a96-94f3-db5d9edf71ee" TargetMode="External"/><Relationship Id="rId5" Type="http://schemas.openxmlformats.org/officeDocument/2006/relationships/hyperlink" Target="http://zakon.scli.ru/ru/legal_texts/act_municipal_education/extended/index.php?do4=document&amp;id4=75a3b75b-5978-4706-8a68-aefc8f2f2fd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kon.scli.ru/ru/legal_texts/act_municipal_education/extended/index.php?do4=document&amp;id4=c53182e6-cb13-4313-9e6a-1d13d5d5f2ef" TargetMode="External"/><Relationship Id="rId4" Type="http://schemas.openxmlformats.org/officeDocument/2006/relationships/hyperlink" Target="http://zakon.scli.ru/ru/legal_texts/act_municipal_education/extended/index.php?do4=document&amp;id4=c5d80af1-d33d-4093-ad2e-1fbc698e04e0" TargetMode="External"/><Relationship Id="rId9" Type="http://schemas.openxmlformats.org/officeDocument/2006/relationships/hyperlink" Target="http://zakon.scli.ru/ru/legal_texts/act_municipal_education/extended/index.php?do4=document&amp;id4=1f340336-ca24-4fb0-96cb-2a2d61056090" TargetMode="External"/><Relationship Id="rId14" Type="http://schemas.openxmlformats.org/officeDocument/2006/relationships/hyperlink" Target="http://zakon.scli.ru/ru/legal_texts/act_municipal_education/extended/index.php?do4=document&amp;id4=a02f6ab6-d586-49bf-bcc2-4d3b6da3ed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1052</Words>
  <Characters>5998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2017-07-17T11:16:00Z</dcterms:created>
  <dcterms:modified xsi:type="dcterms:W3CDTF">2017-07-17T11:18:00Z</dcterms:modified>
</cp:coreProperties>
</file>